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21929" w14:textId="55703531" w:rsidR="00321D6B" w:rsidRPr="0015722C" w:rsidRDefault="00CA3623" w:rsidP="0093579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vi-VN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Cấu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trúc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  <w:lang w:val="vi-VN"/>
        </w:rPr>
        <w:t xml:space="preserve"> bài thi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Đánh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giá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trình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độ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tiếng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Anh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nội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bộ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theo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dạng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thức</w:t>
      </w:r>
      <w:proofErr w:type="spellEnd"/>
      <w:r w:rsidR="0062345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E2851" w:rsidRPr="0015722C">
        <w:rPr>
          <w:rFonts w:ascii="Times New Roman" w:hAnsi="Times New Roman" w:cs="Times New Roman"/>
          <w:b/>
          <w:color w:val="000000" w:themeColor="text1"/>
          <w:sz w:val="40"/>
          <w:szCs w:val="40"/>
          <w:lang w:val="vi-VN"/>
        </w:rPr>
        <w:t>TOEIC</w:t>
      </w:r>
    </w:p>
    <w:p w14:paraId="3D8C2EEF" w14:textId="7E315366" w:rsidR="00EE2851" w:rsidRPr="0015722C" w:rsidRDefault="00736BAD" w:rsidP="00145AF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I- </w:t>
      </w:r>
      <w:proofErr w:type="spellStart"/>
      <w:r w:rsidR="00CA3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Giới</w:t>
      </w:r>
      <w:proofErr w:type="spellEnd"/>
      <w:r w:rsidR="00CA3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3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thiệu</w:t>
      </w:r>
      <w:proofErr w:type="spellEnd"/>
      <w:r w:rsidR="00CA3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3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chung</w:t>
      </w:r>
      <w:proofErr w:type="spellEnd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bài thi TOEIC</w:t>
      </w:r>
    </w:p>
    <w:p w14:paraId="45F1562C" w14:textId="77777777" w:rsidR="00736BAD" w:rsidRPr="0015722C" w:rsidRDefault="00736BAD" w:rsidP="00145A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5683BD89" w14:textId="77777777" w:rsidR="00736BAD" w:rsidRPr="0015722C" w:rsidRDefault="00736BAD" w:rsidP="00145AF3">
      <w:pPr>
        <w:spacing w:after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thi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TOEIC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trắc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bao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proofErr w:type="spellStart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thi</w:t>
      </w:r>
      <w:proofErr w:type="spellEnd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Listening</w:t>
      </w:r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thi</w:t>
      </w:r>
      <w:proofErr w:type="spellEnd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Reading</w:t>
      </w:r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đọc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phút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70B0BA9" w14:textId="0E6BEF19" w:rsidR="00736BAD" w:rsidRPr="0015722C" w:rsidRDefault="00736BAD" w:rsidP="00145AF3">
      <w:pPr>
        <w:spacing w:after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thi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Nghe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hiểu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(100 </w:t>
      </w:r>
      <w:proofErr w:type="spellStart"/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câu</w:t>
      </w:r>
      <w:proofErr w:type="spellEnd"/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/45 </w:t>
      </w:r>
      <w:proofErr w:type="spellStart"/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phút</w:t>
      </w:r>
      <w:proofErr w:type="spellEnd"/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572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Part 1</w:t>
      </w:r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572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Part 4</w:t>
      </w:r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lượt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lắng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nghe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bookmarkStart w:id="0" w:name="_GoBack"/>
      <w:bookmarkEnd w:id="0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ác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miêu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tả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thoại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ngắn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</w:t>
      </w:r>
      <w:r w:rsidR="00783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ắn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giọng</w:t>
      </w:r>
      <w:proofErr w:type="spellEnd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đọc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Mỹ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Anh – Canada &amp;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Anh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Úc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CB1289" w14:textId="5DC05A89" w:rsidR="00736BAD" w:rsidRDefault="00736BAD" w:rsidP="00145AF3">
      <w:pPr>
        <w:spacing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thi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Đọc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hiểu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(100 </w:t>
      </w:r>
      <w:proofErr w:type="spellStart"/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câu</w:t>
      </w:r>
      <w:proofErr w:type="spellEnd"/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/ 75 </w:t>
      </w:r>
      <w:proofErr w:type="spellStart"/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phút</w:t>
      </w:r>
      <w:proofErr w:type="spellEnd"/>
      <w:r w:rsidRPr="001572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nhỏ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572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Part 5</w:t>
      </w:r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572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Part 7</w:t>
      </w:r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tương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dạng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đọc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hiểu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6F56" w:rsidRPr="007C6F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không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nhất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thiết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phải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làm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tuần</w:t>
      </w:r>
      <w:proofErr w:type="spellEnd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tự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mà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bất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1572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292D7D5" w14:textId="3EB31620" w:rsidR="00736BAD" w:rsidRPr="0015722C" w:rsidRDefault="00736BAD" w:rsidP="00145AF3">
      <w:pPr>
        <w:spacing w:after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 </w:t>
      </w:r>
      <w:proofErr w:type="spellStart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phương</w:t>
      </w:r>
      <w:proofErr w:type="spellEnd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án</w:t>
      </w:r>
      <w:proofErr w:type="spellEnd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trả</w:t>
      </w:r>
      <w:proofErr w:type="spellEnd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lời</w:t>
      </w:r>
      <w:proofErr w:type="spellEnd"/>
      <w:r w:rsidRPr="001572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A-B-C-D</w:t>
      </w:r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trừ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câu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từ</w:t>
      </w:r>
      <w:proofErr w:type="spellEnd"/>
      <w:r w:rsidR="001E2080"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7-31)</w:t>
      </w:r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part 2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chỉ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có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3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phương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án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trả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lời</w:t>
      </w:r>
      <w:proofErr w:type="spellEnd"/>
      <w:r w:rsidRPr="001572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A-B-C)</w:t>
      </w:r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thí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trả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lời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15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66EB37D" w14:textId="77777777" w:rsidR="00736BAD" w:rsidRPr="0015722C" w:rsidRDefault="00736BAD" w:rsidP="00145AF3">
      <w:pPr>
        <w:spacing w:after="2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II- Chi </w:t>
      </w:r>
      <w:proofErr w:type="spellStart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tiết</w:t>
      </w:r>
      <w:proofErr w:type="spellEnd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nội</w:t>
      </w:r>
      <w:proofErr w:type="spellEnd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dung </w:t>
      </w:r>
      <w:proofErr w:type="spellStart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từng</w:t>
      </w:r>
      <w:proofErr w:type="spellEnd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thi</w:t>
      </w:r>
      <w:proofErr w:type="spellEnd"/>
    </w:p>
    <w:p w14:paraId="15FF001F" w14:textId="1EF9ED08" w:rsidR="002661F4" w:rsidRPr="0015722C" w:rsidRDefault="002661F4" w:rsidP="00B22A35">
      <w:pPr>
        <w:spacing w:after="225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20505"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thi</w:t>
      </w:r>
      <w:proofErr w:type="spellEnd"/>
      <w:r w:rsidR="00020505"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20505"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Nghe</w:t>
      </w:r>
      <w:proofErr w:type="spellEnd"/>
      <w:r w:rsidR="00020505"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20505"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hiểu</w:t>
      </w:r>
      <w:proofErr w:type="spellEnd"/>
      <w:r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– Listening </w:t>
      </w:r>
      <w:r w:rsidR="00020505"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Test </w:t>
      </w:r>
      <w:r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(100 </w:t>
      </w:r>
      <w:proofErr w:type="spellStart"/>
      <w:r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/ 45 </w:t>
      </w:r>
      <w:proofErr w:type="spellStart"/>
      <w:r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phút</w:t>
      </w:r>
      <w:proofErr w:type="spellEnd"/>
      <w:r w:rsidRPr="001572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710"/>
        <w:gridCol w:w="1080"/>
        <w:gridCol w:w="5400"/>
      </w:tblGrid>
      <w:tr w:rsidR="00B962C3" w:rsidRPr="0015722C" w14:paraId="1D386AB1" w14:textId="77777777" w:rsidTr="00020505">
        <w:tc>
          <w:tcPr>
            <w:tcW w:w="1255" w:type="dxa"/>
            <w:vAlign w:val="center"/>
          </w:tcPr>
          <w:p w14:paraId="72B453A4" w14:textId="454B658C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AF9A521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080" w:type="dxa"/>
            <w:vAlign w:val="center"/>
          </w:tcPr>
          <w:p w14:paraId="2640A1DB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  <w:vAlign w:val="center"/>
          </w:tcPr>
          <w:p w14:paraId="188E113F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Chi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tiết</w:t>
            </w:r>
            <w:proofErr w:type="spellEnd"/>
          </w:p>
        </w:tc>
      </w:tr>
      <w:tr w:rsidR="00B962C3" w:rsidRPr="0015722C" w14:paraId="477FAA38" w14:textId="77777777" w:rsidTr="00020505">
        <w:tc>
          <w:tcPr>
            <w:tcW w:w="1255" w:type="dxa"/>
            <w:vAlign w:val="center"/>
          </w:tcPr>
          <w:p w14:paraId="1861C2BF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710" w:type="dxa"/>
            <w:vAlign w:val="center"/>
          </w:tcPr>
          <w:p w14:paraId="7978E6EF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ảnh</w:t>
            </w:r>
            <w:proofErr w:type="spellEnd"/>
          </w:p>
        </w:tc>
        <w:tc>
          <w:tcPr>
            <w:tcW w:w="1080" w:type="dxa"/>
            <w:vAlign w:val="center"/>
          </w:tcPr>
          <w:p w14:paraId="2E405EF4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  <w:vAlign w:val="center"/>
          </w:tcPr>
          <w:p w14:paraId="7687817E" w14:textId="16003188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Tương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ứng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bức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ảnh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spellEnd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nghe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04 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mô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tả</w:t>
            </w:r>
            <w:proofErr w:type="spellEnd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(A), (B), (C) </w:t>
            </w:r>
            <w:proofErr w:type="spellStart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(D)</w:t>
            </w:r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spellEnd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20505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phải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chọn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mô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tả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bức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ảnh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962C3" w:rsidRPr="0015722C" w14:paraId="5D66A41A" w14:textId="77777777" w:rsidTr="00020505">
        <w:tc>
          <w:tcPr>
            <w:tcW w:w="1255" w:type="dxa"/>
            <w:vAlign w:val="center"/>
          </w:tcPr>
          <w:p w14:paraId="07B21278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710" w:type="dxa"/>
            <w:vAlign w:val="center"/>
          </w:tcPr>
          <w:p w14:paraId="557B3D31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Hỏi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</w:p>
        </w:tc>
        <w:tc>
          <w:tcPr>
            <w:tcW w:w="1080" w:type="dxa"/>
            <w:vAlign w:val="center"/>
          </w:tcPr>
          <w:p w14:paraId="73E75218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  <w:vAlign w:val="center"/>
          </w:tcPr>
          <w:p w14:paraId="0C4565FF" w14:textId="4A7D7CC3" w:rsidR="002661F4" w:rsidRPr="0015722C" w:rsidRDefault="00020505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nghe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một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hỏi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hoặc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nói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03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lựa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chọn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(A), (B), (C)</w:t>
            </w:r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hỏi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không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in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đề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</w:t>
            </w:r>
            <w:proofErr w:type="spellEnd"/>
            <w:r w:rsidR="001519BD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chọn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962C3" w:rsidRPr="0015722C" w14:paraId="69E8379F" w14:textId="77777777" w:rsidTr="00020505">
        <w:tc>
          <w:tcPr>
            <w:tcW w:w="1255" w:type="dxa"/>
            <w:vAlign w:val="center"/>
          </w:tcPr>
          <w:p w14:paraId="45B269B0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Phần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710" w:type="dxa"/>
            <w:vAlign w:val="center"/>
          </w:tcPr>
          <w:p w14:paraId="688D6285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thoại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ngắn</w:t>
            </w:r>
            <w:proofErr w:type="spellEnd"/>
          </w:p>
        </w:tc>
        <w:tc>
          <w:tcPr>
            <w:tcW w:w="1080" w:type="dxa"/>
            <w:vAlign w:val="center"/>
          </w:tcPr>
          <w:p w14:paraId="13098380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39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  <w:vAlign w:val="center"/>
          </w:tcPr>
          <w:p w14:paraId="6F0690A7" w14:textId="03F7105B" w:rsidR="002661F4" w:rsidRPr="0015722C" w:rsidRDefault="00020505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nghe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13 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thoại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ngắn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03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hỏi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chọn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(A), (B), (C), (D)</w:t>
            </w:r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cung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cấp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661F4" w:rsidRPr="0015722C" w14:paraId="5280D835" w14:textId="77777777" w:rsidTr="00020505">
        <w:tc>
          <w:tcPr>
            <w:tcW w:w="1255" w:type="dxa"/>
            <w:vAlign w:val="center"/>
          </w:tcPr>
          <w:p w14:paraId="0CAAD0C4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1710" w:type="dxa"/>
            <w:vAlign w:val="center"/>
          </w:tcPr>
          <w:p w14:paraId="1017A84D" w14:textId="5E68F9C6" w:rsidR="002661F4" w:rsidRPr="0015722C" w:rsidRDefault="00C2445E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nói</w:t>
            </w:r>
            <w:proofErr w:type="spellEnd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61F4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ngắn</w:t>
            </w:r>
            <w:proofErr w:type="spellEnd"/>
          </w:p>
        </w:tc>
        <w:tc>
          <w:tcPr>
            <w:tcW w:w="1080" w:type="dxa"/>
            <w:vAlign w:val="center"/>
          </w:tcPr>
          <w:p w14:paraId="76A0552E" w14:textId="77777777" w:rsidR="002661F4" w:rsidRPr="0015722C" w:rsidRDefault="002661F4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  <w:vAlign w:val="center"/>
          </w:tcPr>
          <w:p w14:paraId="7FF0C34A" w14:textId="6598EBEA" w:rsidR="002661F4" w:rsidRPr="0015722C" w:rsidRDefault="00020505" w:rsidP="00145AF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sẽ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nghe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10 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thoại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ngắn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03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hỏi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thí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chọn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lời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(A), (B), (C), (D)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cung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cấp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33F33981" w14:textId="77777777" w:rsidR="002661F4" w:rsidRPr="0015722C" w:rsidRDefault="002661F4" w:rsidP="00145AF3">
      <w:pPr>
        <w:spacing w:after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C03DC" w14:textId="6EFA5608" w:rsidR="00C250BC" w:rsidRPr="0015722C" w:rsidRDefault="007176D8" w:rsidP="00145AF3">
      <w:pPr>
        <w:spacing w:after="2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Phần</w:t>
      </w:r>
      <w:proofErr w:type="spellEnd"/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22A35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thi</w:t>
      </w:r>
      <w:proofErr w:type="spellEnd"/>
      <w:r w:rsidR="00B22A35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22A35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Đọc</w:t>
      </w:r>
      <w:proofErr w:type="spellEnd"/>
      <w:r w:rsidR="00B22A35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22A35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hiểu</w:t>
      </w:r>
      <w:proofErr w:type="spellEnd"/>
      <w:r w:rsidR="00B22A35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2A35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Reading Test (</w:t>
      </w:r>
      <w:r w:rsidR="00A90F48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100 </w:t>
      </w:r>
      <w:proofErr w:type="spellStart"/>
      <w:r w:rsidR="00A90F48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="00B22A35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A90F48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75 </w:t>
      </w:r>
      <w:proofErr w:type="spellStart"/>
      <w:r w:rsidR="00A90F48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phút</w:t>
      </w:r>
      <w:proofErr w:type="spellEnd"/>
      <w:r w:rsidR="00A90F48" w:rsidRPr="00157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710"/>
        <w:gridCol w:w="1080"/>
        <w:gridCol w:w="5400"/>
      </w:tblGrid>
      <w:tr w:rsidR="00C2445E" w:rsidRPr="0015722C" w14:paraId="3D3EEABB" w14:textId="77777777" w:rsidTr="00C2445E">
        <w:tc>
          <w:tcPr>
            <w:tcW w:w="1255" w:type="dxa"/>
          </w:tcPr>
          <w:p w14:paraId="585256A1" w14:textId="77777777" w:rsidR="00C2445E" w:rsidRPr="0015722C" w:rsidRDefault="00C2445E" w:rsidP="00145A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79FC9236" w14:textId="3313634C" w:rsidR="00C2445E" w:rsidRPr="0015722C" w:rsidRDefault="00C2445E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080" w:type="dxa"/>
          </w:tcPr>
          <w:p w14:paraId="0E32AAF3" w14:textId="17C1EB6F" w:rsidR="00C2445E" w:rsidRPr="0015722C" w:rsidRDefault="00C2445E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</w:tcPr>
          <w:p w14:paraId="69820D23" w14:textId="7B62891A" w:rsidR="00C2445E" w:rsidRPr="0015722C" w:rsidRDefault="00C2445E" w:rsidP="00145A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Chi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tiết</w:t>
            </w:r>
            <w:proofErr w:type="spellEnd"/>
          </w:p>
        </w:tc>
      </w:tr>
      <w:tr w:rsidR="00B22A35" w:rsidRPr="0015722C" w14:paraId="50518781" w14:textId="77777777" w:rsidTr="00C2445E">
        <w:tc>
          <w:tcPr>
            <w:tcW w:w="1255" w:type="dxa"/>
          </w:tcPr>
          <w:p w14:paraId="7533254C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rStyle w:val="Strong"/>
                <w:color w:val="000000" w:themeColor="text1"/>
                <w:sz w:val="28"/>
                <w:szCs w:val="28"/>
              </w:rPr>
            </w:pPr>
          </w:p>
          <w:p w14:paraId="5A48B5CC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Style w:val="Strong"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5722C">
              <w:rPr>
                <w:rStyle w:val="Strong"/>
                <w:color w:val="000000" w:themeColor="text1"/>
                <w:sz w:val="28"/>
                <w:szCs w:val="28"/>
              </w:rPr>
              <w:t xml:space="preserve"> 5</w:t>
            </w:r>
          </w:p>
          <w:p w14:paraId="1C477229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rStyle w:val="Strong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6189B59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  <w:p w14:paraId="31BFDACE" w14:textId="7304AF9D" w:rsidR="00B22A35" w:rsidRPr="0015722C" w:rsidRDefault="00B22A35" w:rsidP="00145AF3">
            <w:pPr>
              <w:pStyle w:val="NormalWeb"/>
              <w:spacing w:before="0" w:beforeAutospacing="0" w:after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C8F9EA5" w14:textId="46A1C9A7" w:rsidR="00B22A35" w:rsidRPr="0015722C" w:rsidRDefault="00C2445E" w:rsidP="00145A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722C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30 </w:t>
            </w:r>
            <w:proofErr w:type="spellStart"/>
            <w:r w:rsidRPr="0015722C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</w:tcPr>
          <w:p w14:paraId="2839E6A1" w14:textId="036F9F8B" w:rsidR="00B22A35" w:rsidRPr="0015722C" w:rsidRDefault="00B22A35" w:rsidP="00C244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Gồm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chưa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hoàn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đáp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án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(A), (B), (C), (D)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hoặc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cụm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Thí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chọn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đáp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án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đúng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nhất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hoàn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22A35" w:rsidRPr="0015722C" w14:paraId="433B1303" w14:textId="77777777" w:rsidTr="00C2445E">
        <w:tc>
          <w:tcPr>
            <w:tcW w:w="1255" w:type="dxa"/>
          </w:tcPr>
          <w:p w14:paraId="462AD38A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rStyle w:val="Strong"/>
                <w:color w:val="000000" w:themeColor="text1"/>
                <w:sz w:val="28"/>
                <w:szCs w:val="28"/>
              </w:rPr>
            </w:pPr>
          </w:p>
          <w:p w14:paraId="74022394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rStyle w:val="Strong"/>
                <w:color w:val="000000" w:themeColor="text1"/>
                <w:sz w:val="28"/>
                <w:szCs w:val="28"/>
              </w:rPr>
            </w:pPr>
          </w:p>
          <w:p w14:paraId="3E36C7E6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Style w:val="Strong"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5722C">
              <w:rPr>
                <w:rStyle w:val="Strong"/>
                <w:color w:val="000000" w:themeColor="text1"/>
                <w:sz w:val="28"/>
                <w:szCs w:val="28"/>
              </w:rPr>
              <w:t> 6</w:t>
            </w:r>
          </w:p>
          <w:p w14:paraId="421A3C15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rStyle w:val="Strong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C8EF586" w14:textId="77777777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văn</w:t>
            </w:r>
            <w:proofErr w:type="spellEnd"/>
          </w:p>
          <w:p w14:paraId="536DFD14" w14:textId="7A47949A" w:rsidR="00B22A35" w:rsidRPr="0015722C" w:rsidRDefault="00B22A35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C8319C" w14:textId="77777777" w:rsidR="00B22A35" w:rsidRPr="0015722C" w:rsidRDefault="00B22A35" w:rsidP="00145AF3">
            <w:pPr>
              <w:spacing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EA17E6" w14:textId="720B182C" w:rsidR="00B22A35" w:rsidRPr="0015722C" w:rsidRDefault="00C2445E" w:rsidP="00145AF3">
            <w:pPr>
              <w:spacing w:line="432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22C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16 </w:t>
            </w:r>
            <w:proofErr w:type="spellStart"/>
            <w:r w:rsidRPr="0015722C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</w:tcPr>
          <w:p w14:paraId="35240E08" w14:textId="5B527B3B" w:rsidR="00B22A35" w:rsidRPr="0015722C" w:rsidRDefault="00B22A35" w:rsidP="00C2445E">
            <w:pPr>
              <w:spacing w:line="432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Gồm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ngắn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chỗ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trống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(A), (B), (C), (D)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hoặc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cụm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Thí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="00C2445E"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chọn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 w:rsidR="00C2445E"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5722C" w:rsidRPr="0015722C" w14:paraId="3C4D56C0" w14:textId="77777777" w:rsidTr="00C2445E">
        <w:tc>
          <w:tcPr>
            <w:tcW w:w="1255" w:type="dxa"/>
            <w:vMerge w:val="restart"/>
          </w:tcPr>
          <w:p w14:paraId="2A3AA7E3" w14:textId="77777777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74784F6" w14:textId="77777777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DC48E81" w14:textId="77777777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89BF374" w14:textId="77777777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1D7AE71" w14:textId="77777777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D93ABD1" w14:textId="51E36A96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C7CD62F" w14:textId="77777777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117BD1E" w14:textId="0DB41DAF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Phần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7</w:t>
            </w:r>
          </w:p>
          <w:p w14:paraId="5ABE7478" w14:textId="77777777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4EDC489" w14:textId="0D7EB031" w:rsidR="0015722C" w:rsidRPr="0015722C" w:rsidRDefault="0015722C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đơn</w:t>
            </w:r>
            <w:proofErr w:type="spellEnd"/>
            <w:r w:rsidRPr="0015722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14:paraId="30995F5D" w14:textId="70224CFF" w:rsidR="0015722C" w:rsidRPr="0015722C" w:rsidRDefault="0015722C" w:rsidP="00145AF3">
            <w:pPr>
              <w:pStyle w:val="NormalWeb"/>
              <w:spacing w:before="0" w:beforeAutospacing="0" w:after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C552637" w14:textId="77777777" w:rsidR="0015722C" w:rsidRPr="0015722C" w:rsidRDefault="0015722C" w:rsidP="00145A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63D60E" w14:textId="2E8F9475" w:rsidR="0015722C" w:rsidRPr="0015722C" w:rsidRDefault="0015722C" w:rsidP="00145AF3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 xml:space="preserve">29 </w:t>
            </w:r>
            <w:proofErr w:type="spellStart"/>
            <w:r w:rsidRPr="0015722C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</w:tcPr>
          <w:p w14:paraId="79A7FACC" w14:textId="7963A850" w:rsidR="0015722C" w:rsidRPr="0015722C" w:rsidRDefault="0015722C" w:rsidP="0015722C">
            <w:pPr>
              <w:pStyle w:val="NormalWeb"/>
              <w:spacing w:before="0" w:beforeAutospacing="0" w:after="0" w:afterAutospacing="0" w:line="432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Gồm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10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bao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gồm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đọc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ngắn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dung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khác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như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biểu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mẫu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, tin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nhắn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chat.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bài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sẽ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5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câu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hỏi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722C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(A), (B), (C), (D). </w:t>
            </w:r>
            <w:proofErr w:type="spellStart"/>
            <w:r w:rsidRPr="0015722C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Thí</w:t>
            </w:r>
            <w:proofErr w:type="spellEnd"/>
            <w:r w:rsidRPr="0015722C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chọn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15722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5722C" w:rsidRPr="0015722C" w14:paraId="6F96D064" w14:textId="77777777" w:rsidTr="00C2445E">
        <w:tc>
          <w:tcPr>
            <w:tcW w:w="1255" w:type="dxa"/>
            <w:vMerge/>
          </w:tcPr>
          <w:p w14:paraId="71639A40" w14:textId="77777777" w:rsidR="0015722C" w:rsidRPr="0015722C" w:rsidRDefault="0015722C" w:rsidP="00145AF3">
            <w:pPr>
              <w:spacing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9CFB017" w14:textId="6F2CEC3A" w:rsidR="0015722C" w:rsidRPr="0015722C" w:rsidRDefault="0015722C" w:rsidP="00145AF3">
            <w:pPr>
              <w:spacing w:line="432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đôi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đoạn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đọc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</w:t>
            </w:r>
            <w:proofErr w:type="spellEnd"/>
          </w:p>
          <w:p w14:paraId="2FA36661" w14:textId="77777777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05DA4A" w14:textId="578701F9" w:rsidR="0015722C" w:rsidRPr="0015722C" w:rsidRDefault="0015722C" w:rsidP="00145AF3">
            <w:pPr>
              <w:spacing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63EBD5" w14:textId="36538AB0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</w:pPr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400" w:type="dxa"/>
          </w:tcPr>
          <w:p w14:paraId="5115A5E6" w14:textId="1D2594AC" w:rsidR="0015722C" w:rsidRPr="0015722C" w:rsidRDefault="0015722C" w:rsidP="00145A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Có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2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bài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2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đoạn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văn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và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3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bài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3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đoạn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văn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.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Sau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mỗi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bài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sẽ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có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5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câu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hỏi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mỗi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câu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hỏi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có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4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phương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án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trả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lời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 A, B, C,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hoặc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 xml:space="preserve"> D.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Thí</w:t>
            </w:r>
            <w:proofErr w:type="spellEnd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7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sinh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chọn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đáp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án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nhất</w:t>
            </w:r>
            <w:proofErr w:type="spellEnd"/>
            <w:r w:rsidRPr="0015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1944138" w14:textId="77777777" w:rsidR="0015722C" w:rsidRPr="0015722C" w:rsidRDefault="0015722C" w:rsidP="00145AF3">
            <w:pPr>
              <w:spacing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F925A4" w14:textId="77777777" w:rsidR="00736BAD" w:rsidRPr="0015722C" w:rsidRDefault="00736BAD" w:rsidP="0015722C">
      <w:pPr>
        <w:spacing w:after="2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sectPr w:rsidR="00736BAD" w:rsidRPr="0015722C" w:rsidSect="0021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326E"/>
    <w:multiLevelType w:val="multilevel"/>
    <w:tmpl w:val="E69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1"/>
    <w:rsid w:val="00012DA7"/>
    <w:rsid w:val="00020505"/>
    <w:rsid w:val="00046F0C"/>
    <w:rsid w:val="00050175"/>
    <w:rsid w:val="000D5CCF"/>
    <w:rsid w:val="00100E13"/>
    <w:rsid w:val="00101D6E"/>
    <w:rsid w:val="00145AF3"/>
    <w:rsid w:val="001519BD"/>
    <w:rsid w:val="0015722C"/>
    <w:rsid w:val="001725EC"/>
    <w:rsid w:val="00180D1B"/>
    <w:rsid w:val="001E2080"/>
    <w:rsid w:val="001F3352"/>
    <w:rsid w:val="002126D9"/>
    <w:rsid w:val="00247963"/>
    <w:rsid w:val="002661F4"/>
    <w:rsid w:val="00275047"/>
    <w:rsid w:val="00291B1A"/>
    <w:rsid w:val="0029457D"/>
    <w:rsid w:val="002E55E7"/>
    <w:rsid w:val="00325FE5"/>
    <w:rsid w:val="00414070"/>
    <w:rsid w:val="00423FA4"/>
    <w:rsid w:val="00482BF4"/>
    <w:rsid w:val="00544408"/>
    <w:rsid w:val="00582904"/>
    <w:rsid w:val="00623454"/>
    <w:rsid w:val="00632FA3"/>
    <w:rsid w:val="007176D8"/>
    <w:rsid w:val="00736BAD"/>
    <w:rsid w:val="00783184"/>
    <w:rsid w:val="00796545"/>
    <w:rsid w:val="007B1FEE"/>
    <w:rsid w:val="007C6F56"/>
    <w:rsid w:val="00813D12"/>
    <w:rsid w:val="008B6BF8"/>
    <w:rsid w:val="008B7340"/>
    <w:rsid w:val="00935797"/>
    <w:rsid w:val="009465AE"/>
    <w:rsid w:val="00A003ED"/>
    <w:rsid w:val="00A5231B"/>
    <w:rsid w:val="00A90F48"/>
    <w:rsid w:val="00A954F1"/>
    <w:rsid w:val="00A97AE5"/>
    <w:rsid w:val="00B22A35"/>
    <w:rsid w:val="00B32AC5"/>
    <w:rsid w:val="00B671DD"/>
    <w:rsid w:val="00B962C3"/>
    <w:rsid w:val="00BD6B4E"/>
    <w:rsid w:val="00BE2B2A"/>
    <w:rsid w:val="00C2445E"/>
    <w:rsid w:val="00C250BC"/>
    <w:rsid w:val="00CA3623"/>
    <w:rsid w:val="00D36B66"/>
    <w:rsid w:val="00D61880"/>
    <w:rsid w:val="00D97C49"/>
    <w:rsid w:val="00EE2851"/>
    <w:rsid w:val="00EE384B"/>
    <w:rsid w:val="00F7045C"/>
    <w:rsid w:val="00FC6219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64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61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B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6BAD"/>
    <w:rPr>
      <w:b/>
      <w:bCs/>
    </w:rPr>
  </w:style>
  <w:style w:type="character" w:styleId="Emphasis">
    <w:name w:val="Emphasis"/>
    <w:basedOn w:val="DefaultParagraphFont"/>
    <w:uiPriority w:val="20"/>
    <w:qFormat/>
    <w:rsid w:val="00736B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661F4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661F4"/>
  </w:style>
  <w:style w:type="table" w:styleId="TableGrid">
    <w:name w:val="Table Grid"/>
    <w:basedOn w:val="TableNormal"/>
    <w:uiPriority w:val="39"/>
    <w:rsid w:val="0026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2021-08-11T07:58:00Z</dcterms:created>
  <dcterms:modified xsi:type="dcterms:W3CDTF">2021-11-11T08:44:00Z</dcterms:modified>
</cp:coreProperties>
</file>